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D09D" w14:textId="3205EFA1" w:rsidR="00B61683" w:rsidRDefault="00C628D0" w:rsidP="00205DED">
      <w:pPr>
        <w:pStyle w:val="Heading3"/>
        <w:jc w:val="center"/>
      </w:pPr>
      <w:r>
        <w:t xml:space="preserve">Resolution </w:t>
      </w:r>
      <w:r w:rsidR="00A833B7">
        <w:t>__________</w:t>
      </w:r>
    </w:p>
    <w:p w14:paraId="7CF8FF37" w14:textId="0682DD95" w:rsidR="009F3C63" w:rsidRPr="009F3C63" w:rsidRDefault="009F3C63" w:rsidP="00715991">
      <w:pPr>
        <w:pStyle w:val="Heading3"/>
        <w:spacing w:after="360"/>
        <w:jc w:val="center"/>
      </w:pPr>
      <w:r w:rsidRPr="009F3C63">
        <w:t xml:space="preserve">A Resolution of the </w:t>
      </w:r>
      <w:r w:rsidR="00A833B7">
        <w:t>Board of Supervisors</w:t>
      </w:r>
      <w:r w:rsidRPr="009F3C63">
        <w:t xml:space="preserve"> of the County of Siskiyou, </w:t>
      </w:r>
      <w:r w:rsidR="006D1B98">
        <w:br/>
      </w:r>
      <w:r w:rsidRPr="009F3C63">
        <w:t xml:space="preserve">State of California </w:t>
      </w:r>
      <w:r w:rsidR="000C4706">
        <w:t>Approving the</w:t>
      </w:r>
      <w:r w:rsidR="00CA0B51" w:rsidRPr="00CA0B51">
        <w:t xml:space="preserve"> Golden Eagle Charter School Use Permit (UP-23-08) and CEQA Addendum #1 to the Mitigated Negative Declaration (MND) for the Evangelical Free Church of Mount Shasta (State Clearinghouse No. 1996052035 and State Clearinghouse No. 1996104248)</w:t>
      </w:r>
    </w:p>
    <w:p w14:paraId="5808968D" w14:textId="48885326" w:rsidR="00761305" w:rsidRPr="00761305" w:rsidRDefault="00761305" w:rsidP="00CA0B51">
      <w:pPr>
        <w:ind w:firstLine="720"/>
      </w:pPr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>
        <w:t>Section</w:t>
      </w:r>
      <w:r w:rsidR="00CA0B51" w:rsidRPr="00CA0B51">
        <w:t>10-6.4203</w:t>
      </w:r>
      <w:r w:rsidR="00CA0B51">
        <w:t xml:space="preserve">(c) and Section </w:t>
      </w:r>
      <w:r w:rsidR="00CA0B51" w:rsidRPr="00CA0B51">
        <w:t>10-6.3703</w:t>
      </w:r>
      <w:r w:rsidR="00CA0B51">
        <w:t xml:space="preserve">(a) </w:t>
      </w:r>
      <w:r>
        <w:t>of the Siskiyou County Code permits</w:t>
      </w:r>
      <w:r w:rsidR="00CA0B51">
        <w:t xml:space="preserve"> c</w:t>
      </w:r>
      <w:r w:rsidR="00CA0B51" w:rsidRPr="00CA0B51">
        <w:t>hurches, libraries, parks, playgrounds, schools, and public utility and public buildings and uses</w:t>
      </w:r>
      <w:r>
        <w:t>, subject to approval of a use permit and provided specific conditions are met; and</w:t>
      </w:r>
    </w:p>
    <w:p w14:paraId="3353DFE7" w14:textId="77777777" w:rsidR="00CA0B51" w:rsidRDefault="00CA0B51" w:rsidP="00CA0B51">
      <w:pPr>
        <w:spacing w:after="360"/>
        <w:ind w:firstLine="720"/>
      </w:pPr>
      <w:proofErr w:type="gramStart"/>
      <w:r w:rsidRPr="00CF712E">
        <w:rPr>
          <w:b/>
        </w:rPr>
        <w:t>Whereas,</w:t>
      </w:r>
      <w:proofErr w:type="gramEnd"/>
      <w:r w:rsidRPr="00CF712E">
        <w:t xml:space="preserve"> </w:t>
      </w:r>
      <w:r>
        <w:t xml:space="preserve">Golden Eagle Charter School applied for a use permit to increase the school occupancy from 60 students to 225 students plus 35 staff and the addition of a 960-square foot modular classroom as well as a new 28,300 square foot school located at 1030 W A Barr Road, northwest of the City of Mount Shasta, on Assessor Parcel Number 036-230-361; and </w:t>
      </w:r>
    </w:p>
    <w:p w14:paraId="647EA486" w14:textId="77777777" w:rsidR="00D82420" w:rsidRDefault="00D82420" w:rsidP="00D82420">
      <w:pPr>
        <w:spacing w:after="360"/>
        <w:ind w:firstLine="720"/>
      </w:pPr>
      <w:proofErr w:type="gramStart"/>
      <w:r w:rsidRPr="00CF712E">
        <w:rPr>
          <w:b/>
        </w:rPr>
        <w:t>Whereas,</w:t>
      </w:r>
      <w:proofErr w:type="gramEnd"/>
      <w:r w:rsidRPr="00CF712E">
        <w:t xml:space="preserve"> </w:t>
      </w:r>
      <w:r>
        <w:t>this project site was already developed under Use Permit (UP-96-03)</w:t>
      </w:r>
      <w:r w:rsidRPr="008B15B4">
        <w:t xml:space="preserve"> with a church sanctuary (250-seat maximum occupancy), 79 paved parking stalls and 41 gravel overflow parking stalls, congregation hall</w:t>
      </w:r>
      <w:r>
        <w:t>,</w:t>
      </w:r>
      <w:r w:rsidRPr="008B15B4">
        <w:t xml:space="preserve"> and related Sunday School classrooms with a play field/ball diamond</w:t>
      </w:r>
      <w:r>
        <w:t xml:space="preserve"> as well as a K-8 school building; and</w:t>
      </w:r>
    </w:p>
    <w:p w14:paraId="258117E6" w14:textId="0C9C8F31" w:rsidR="00D82420" w:rsidRDefault="00D82420" w:rsidP="00D82420">
      <w:pPr>
        <w:spacing w:after="360"/>
        <w:ind w:firstLine="720"/>
      </w:pPr>
      <w:proofErr w:type="gramStart"/>
      <w:r w:rsidRPr="00CF712E">
        <w:rPr>
          <w:b/>
        </w:rPr>
        <w:t>Whereas,</w:t>
      </w:r>
      <w:proofErr w:type="gramEnd"/>
      <w:r>
        <w:t xml:space="preserve"> this approval action will rescind the previous Use Permit (UP-96-03) of this project site in order to forgo the prior approval of church facilities and operations; and</w:t>
      </w:r>
    </w:p>
    <w:p w14:paraId="08F2D354" w14:textId="77777777" w:rsidR="00CA0B51" w:rsidRPr="00D51CD6" w:rsidRDefault="00CA0B51" w:rsidP="00CA0B51">
      <w:pPr>
        <w:spacing w:after="360"/>
        <w:ind w:firstLine="720"/>
      </w:pPr>
      <w:proofErr w:type="gramStart"/>
      <w:r>
        <w:rPr>
          <w:b/>
        </w:rPr>
        <w:t>Whereas</w:t>
      </w:r>
      <w:r w:rsidRPr="00D51CD6">
        <w:rPr>
          <w:b/>
        </w:rPr>
        <w:t>,</w:t>
      </w:r>
      <w:proofErr w:type="gramEnd"/>
      <w:r w:rsidRPr="00D51CD6">
        <w:t xml:space="preserve"> </w:t>
      </w:r>
      <w:r>
        <w:t xml:space="preserve">a Mitigated Negative Declaration was already prepared and certified for this project site </w:t>
      </w:r>
      <w:r w:rsidRPr="00D51CD6">
        <w:t>(</w:t>
      </w:r>
      <w:r w:rsidRPr="00CA3ED2">
        <w:rPr>
          <w:rFonts w:cs="Arial"/>
        </w:rPr>
        <w:t xml:space="preserve">State Clearinghouse No. </w:t>
      </w:r>
      <w:r>
        <w:rPr>
          <w:rFonts w:cs="Arial"/>
        </w:rPr>
        <w:t>1</w:t>
      </w:r>
      <w:r w:rsidRPr="00CA3ED2">
        <w:rPr>
          <w:rFonts w:cs="Arial"/>
        </w:rPr>
        <w:t xml:space="preserve">996052035 and State Clearinghouse No. </w:t>
      </w:r>
      <w:r w:rsidRPr="00CA3ED2">
        <w:rPr>
          <w:rFonts w:cs="Arial"/>
          <w:color w:val="111111"/>
          <w:shd w:val="clear" w:color="auto" w:fill="FFFFFF"/>
        </w:rPr>
        <w:t>1996104248</w:t>
      </w:r>
      <w:r>
        <w:rPr>
          <w:rFonts w:cs="Arial"/>
          <w:color w:val="111111"/>
          <w:shd w:val="clear" w:color="auto" w:fill="FFFFFF"/>
        </w:rPr>
        <w:t>; and</w:t>
      </w:r>
    </w:p>
    <w:p w14:paraId="66A1F3E9" w14:textId="77777777" w:rsidR="00CA0B51" w:rsidRPr="00D51CD6" w:rsidRDefault="00CA0B51" w:rsidP="00CA0B51">
      <w:pPr>
        <w:spacing w:after="360"/>
        <w:ind w:firstLine="720"/>
      </w:pPr>
      <w:proofErr w:type="gramStart"/>
      <w:r>
        <w:rPr>
          <w:b/>
        </w:rPr>
        <w:t>Whereas</w:t>
      </w:r>
      <w:r w:rsidRPr="00D51CD6">
        <w:rPr>
          <w:b/>
        </w:rPr>
        <w:t>,</w:t>
      </w:r>
      <w:proofErr w:type="gramEnd"/>
      <w:r w:rsidRPr="00D51CD6">
        <w:t xml:space="preserve"> </w:t>
      </w:r>
      <w:r>
        <w:t>staff has prepared a CEQA Addendum (Addendum #1) pursuant to CEQA Guidelines Section 15164; and</w:t>
      </w:r>
    </w:p>
    <w:p w14:paraId="2EC8C6DB" w14:textId="5ADFDFB1" w:rsidR="00DD7B5C" w:rsidRPr="009260A1" w:rsidRDefault="00CA0B51" w:rsidP="009260A1">
      <w:pPr>
        <w:spacing w:after="360"/>
        <w:ind w:firstLine="720"/>
      </w:pPr>
      <w:proofErr w:type="gramStart"/>
      <w:r>
        <w:rPr>
          <w:b/>
        </w:rPr>
        <w:t>Whereas</w:t>
      </w:r>
      <w:r w:rsidRPr="00D51CD6">
        <w:rPr>
          <w:b/>
        </w:rPr>
        <w:t>,</w:t>
      </w:r>
      <w:proofErr w:type="gramEnd"/>
      <w:r w:rsidRPr="00D51CD6">
        <w:t xml:space="preserve"> the</w:t>
      </w:r>
      <w:r>
        <w:t xml:space="preserve"> Planning Division recommend</w:t>
      </w:r>
      <w:r w:rsidR="005C718C">
        <w:t>e</w:t>
      </w:r>
      <w:r w:rsidR="00073935">
        <w:t>d</w:t>
      </w:r>
      <w:r>
        <w:t xml:space="preserve"> that the Planning Commission approve Addendum #1 to the Mitigated Negative Declaration, confirming that the increase in school occupancy and the additional of school facilities will not create additional significant impacts and therefore a Subsequent Mitigated Negative Declaration pursuant to CEQA Guidelines 15162 is not required; and</w:t>
      </w:r>
    </w:p>
    <w:p w14:paraId="49104788" w14:textId="33BE3A84" w:rsidR="00EE0472" w:rsidRDefault="00DD7B5C" w:rsidP="00DD7B5C">
      <w:pPr>
        <w:spacing w:after="360"/>
        <w:ind w:firstLine="720"/>
      </w:pPr>
      <w:proofErr w:type="gramStart"/>
      <w:r>
        <w:rPr>
          <w:b/>
        </w:rPr>
        <w:lastRenderedPageBreak/>
        <w:t>Whereas</w:t>
      </w:r>
      <w:r w:rsidRPr="00D51CD6">
        <w:rPr>
          <w:b/>
        </w:rPr>
        <w:t>,</w:t>
      </w:r>
      <w:proofErr w:type="gramEnd"/>
      <w:r w:rsidRPr="00D51CD6">
        <w:t xml:space="preserve"> the Planning Division presented its oral and wr</w:t>
      </w:r>
      <w:r>
        <w:t>itten staff report on proposed Use P</w:t>
      </w:r>
      <w:r w:rsidRPr="00D51CD6">
        <w:t>ermit UP</w:t>
      </w:r>
      <w:r>
        <w:t>-23-08</w:t>
      </w:r>
      <w:r w:rsidRPr="00D51CD6">
        <w:t xml:space="preserve"> at the Planning Commission’s regularly scheduled meeting </w:t>
      </w:r>
      <w:r w:rsidRPr="00395870">
        <w:t xml:space="preserve">on </w:t>
      </w:r>
      <w:r>
        <w:t>January 17, 2024</w:t>
      </w:r>
      <w:r w:rsidR="00EE0472">
        <w:t xml:space="preserve">, </w:t>
      </w:r>
      <w:r w:rsidR="00EE0472">
        <w:t xml:space="preserve">at which time the Planning Commission opened the matter for </w:t>
      </w:r>
      <w:r w:rsidR="008F28DB">
        <w:t xml:space="preserve">the </w:t>
      </w:r>
      <w:r w:rsidR="00EE0472">
        <w:t>public hearing</w:t>
      </w:r>
      <w:r w:rsidR="00EE0472">
        <w:t>; and</w:t>
      </w:r>
    </w:p>
    <w:p w14:paraId="4DE43C9E" w14:textId="65DC9F39" w:rsidR="003D299E" w:rsidRDefault="008F28DB" w:rsidP="008C3734">
      <w:pPr>
        <w:spacing w:after="360"/>
        <w:ind w:firstLine="720"/>
      </w:pPr>
      <w:r>
        <w:rPr>
          <w:b/>
        </w:rPr>
        <w:t>Whereas</w:t>
      </w:r>
      <w:r w:rsidRPr="00D51CD6">
        <w:rPr>
          <w:b/>
        </w:rPr>
        <w:t>,</w:t>
      </w:r>
      <w:r w:rsidRPr="00D51CD6">
        <w:t xml:space="preserve"> the </w:t>
      </w:r>
      <w:r>
        <w:t>Planning Commission closed the public hearing, and asked staff to bring back further information to help clarify the project description</w:t>
      </w:r>
      <w:r w:rsidR="003D299E">
        <w:t xml:space="preserve"> at the following Planning Commission meeting</w:t>
      </w:r>
      <w:r>
        <w:t>; and</w:t>
      </w:r>
    </w:p>
    <w:p w14:paraId="7E96582E" w14:textId="05F1623D" w:rsidR="003D299E" w:rsidRDefault="003D299E" w:rsidP="008C3734">
      <w:pPr>
        <w:spacing w:after="360"/>
        <w:ind w:firstLine="720"/>
      </w:pPr>
      <w:proofErr w:type="gramStart"/>
      <w:r>
        <w:rPr>
          <w:b/>
        </w:rPr>
        <w:t>Whereas</w:t>
      </w:r>
      <w:r w:rsidRPr="00D51CD6">
        <w:rPr>
          <w:b/>
        </w:rPr>
        <w:t>,</w:t>
      </w:r>
      <w:proofErr w:type="gramEnd"/>
      <w:r w:rsidRPr="00D51CD6">
        <w:t xml:space="preserve"> the Planning Division presented its oral and wr</w:t>
      </w:r>
      <w:r>
        <w:t xml:space="preserve">itten </w:t>
      </w:r>
      <w:r>
        <w:t xml:space="preserve">supplemental </w:t>
      </w:r>
      <w:r>
        <w:t>staff report on proposed Use P</w:t>
      </w:r>
      <w:r w:rsidRPr="00D51CD6">
        <w:t>ermit UP</w:t>
      </w:r>
      <w:r>
        <w:t>-23-08</w:t>
      </w:r>
      <w:r w:rsidRPr="00D51CD6">
        <w:t xml:space="preserve"> at the Planning Commission’s regularly scheduled meeting </w:t>
      </w:r>
      <w:r w:rsidRPr="00395870">
        <w:t xml:space="preserve">on </w:t>
      </w:r>
      <w:r w:rsidR="008C3734">
        <w:t>February 21, 2024</w:t>
      </w:r>
      <w:r>
        <w:t>; and</w:t>
      </w:r>
    </w:p>
    <w:p w14:paraId="1E9E9FB3" w14:textId="77777777" w:rsidR="00A15194" w:rsidRDefault="00A15194" w:rsidP="00A15194">
      <w:pPr>
        <w:ind w:firstLine="720"/>
        <w:rPr>
          <w:b/>
          <w:bCs/>
        </w:rPr>
      </w:pPr>
      <w:proofErr w:type="gramStart"/>
      <w:r w:rsidRPr="00E67C56">
        <w:rPr>
          <w:b/>
          <w:bCs/>
        </w:rPr>
        <w:t>Whereas,</w:t>
      </w:r>
      <w:proofErr w:type="gramEnd"/>
      <w:r>
        <w:t xml:space="preserve"> comments received on the project resulted in conditions of approval being recommended by staff; and</w:t>
      </w:r>
      <w:r w:rsidRPr="00174A1A">
        <w:rPr>
          <w:b/>
          <w:bCs/>
        </w:rPr>
        <w:t xml:space="preserve"> </w:t>
      </w:r>
    </w:p>
    <w:p w14:paraId="64D15499" w14:textId="025BF7D9" w:rsidR="008C53F1" w:rsidRPr="00042E74" w:rsidRDefault="008C53F1" w:rsidP="008C53F1">
      <w:pPr>
        <w:spacing w:after="360"/>
        <w:ind w:firstLine="720"/>
      </w:pPr>
      <w:proofErr w:type="gramStart"/>
      <w:r>
        <w:rPr>
          <w:b/>
        </w:rPr>
        <w:t>Whereas</w:t>
      </w:r>
      <w:r w:rsidRPr="00042E74">
        <w:rPr>
          <w:b/>
        </w:rPr>
        <w:t>,</w:t>
      </w:r>
      <w:proofErr w:type="gramEnd"/>
      <w:r w:rsidRPr="00042E74">
        <w:t xml:space="preserve"> the Planning Division recommended approval of </w:t>
      </w:r>
      <w:r>
        <w:t>U</w:t>
      </w:r>
      <w:r w:rsidRPr="00042E74">
        <w:t xml:space="preserve">se </w:t>
      </w:r>
      <w:r>
        <w:t>P</w:t>
      </w:r>
      <w:r w:rsidRPr="00042E74">
        <w:t>ermit UP</w:t>
      </w:r>
      <w:r>
        <w:t xml:space="preserve">-23-08 </w:t>
      </w:r>
      <w:r w:rsidRPr="00042E74">
        <w:t xml:space="preserve">subject to the conditions of approval provided in Exhibit </w:t>
      </w:r>
      <w:r>
        <w:t>A</w:t>
      </w:r>
      <w:r w:rsidRPr="00042E74">
        <w:t>-1 to resolution</w:t>
      </w:r>
      <w:r>
        <w:t xml:space="preserve"> PC2023-019</w:t>
      </w:r>
      <w:r w:rsidRPr="00042E74">
        <w:t>; and</w:t>
      </w:r>
    </w:p>
    <w:p w14:paraId="4DA75DDA" w14:textId="77777777" w:rsidR="008C53F1" w:rsidRDefault="008C53F1" w:rsidP="008C53F1">
      <w:pPr>
        <w:spacing w:after="360"/>
        <w:ind w:firstLine="720"/>
      </w:pPr>
      <w:proofErr w:type="gramStart"/>
      <w:r w:rsidRPr="00EB2BD7">
        <w:rPr>
          <w:b/>
        </w:rPr>
        <w:t>Whereas,</w:t>
      </w:r>
      <w:proofErr w:type="gramEnd"/>
      <w:r w:rsidRPr="00EB2BD7">
        <w:t xml:space="preserve"> a Notice of Public Hearing was published in the Siskiyou Daily News on </w:t>
      </w:r>
      <w:r>
        <w:t>January 3, 2024</w:t>
      </w:r>
      <w:r w:rsidRPr="00EB2BD7">
        <w:t>; and</w:t>
      </w:r>
    </w:p>
    <w:p w14:paraId="28C86018" w14:textId="77777777" w:rsidR="008C53F1" w:rsidRPr="00042E74" w:rsidRDefault="008C53F1" w:rsidP="008C53F1">
      <w:pPr>
        <w:spacing w:after="360"/>
        <w:ind w:firstLine="720"/>
      </w:pPr>
      <w:proofErr w:type="gramStart"/>
      <w:r w:rsidRPr="00CE7A24">
        <w:rPr>
          <w:b/>
          <w:bCs/>
        </w:rPr>
        <w:t>Whereas,</w:t>
      </w:r>
      <w:proofErr w:type="gramEnd"/>
      <w:r>
        <w:t xml:space="preserve"> hearing notices were posted pursuant to Siskiyou County Code Section 10-6.2805 </w:t>
      </w:r>
      <w:r w:rsidRPr="00CE7A24">
        <w:rPr>
          <w:i/>
          <w:iCs/>
        </w:rPr>
        <w:t>et seq.</w:t>
      </w:r>
      <w:r>
        <w:t>; and</w:t>
      </w:r>
    </w:p>
    <w:p w14:paraId="2A1B41C7" w14:textId="752B8963" w:rsidR="008C53F1" w:rsidRPr="00042E74" w:rsidRDefault="008C53F1" w:rsidP="008C53F1">
      <w:pPr>
        <w:spacing w:after="360"/>
        <w:ind w:firstLine="720"/>
      </w:pPr>
      <w:r>
        <w:rPr>
          <w:b/>
        </w:rPr>
        <w:t>Whereas</w:t>
      </w:r>
      <w:r w:rsidRPr="00042E74">
        <w:rPr>
          <w:b/>
        </w:rPr>
        <w:t>,</w:t>
      </w:r>
      <w:r w:rsidRPr="00042E74">
        <w:t xml:space="preserve"> </w:t>
      </w:r>
      <w:r>
        <w:t>public hearing was opened on January 17, 2024, and continued to</w:t>
      </w:r>
      <w:r w:rsidRPr="00042E74">
        <w:t xml:space="preserve"> </w:t>
      </w:r>
      <w:r>
        <w:t>February 21, 2024</w:t>
      </w:r>
      <w:r w:rsidRPr="00042E74">
        <w:t xml:space="preserve">, </w:t>
      </w:r>
      <w:r>
        <w:t xml:space="preserve">and </w:t>
      </w:r>
      <w:r w:rsidRPr="00042E74">
        <w:t>the Chair of the Planning Commission receive</w:t>
      </w:r>
      <w:r>
        <w:t>d</w:t>
      </w:r>
      <w:r w:rsidRPr="00042E74">
        <w:t xml:space="preserve"> testimony, both oral and written, </w:t>
      </w:r>
      <w:r>
        <w:t xml:space="preserve">on both those dates </w:t>
      </w:r>
      <w:r w:rsidRPr="00042E74">
        <w:t>following which the Chair closed the public hearin</w:t>
      </w:r>
      <w:r>
        <w:t>g and the Commission discussed U</w:t>
      </w:r>
      <w:r w:rsidRPr="00042E74">
        <w:t xml:space="preserve">se </w:t>
      </w:r>
      <w:r>
        <w:t>P</w:t>
      </w:r>
      <w:r w:rsidRPr="00042E74">
        <w:t>ermit UP</w:t>
      </w:r>
      <w:r>
        <w:t>-23-08</w:t>
      </w:r>
      <w:r w:rsidRPr="00042E74">
        <w:t xml:space="preserve"> prior to reaching its decision</w:t>
      </w:r>
      <w:r>
        <w:t>; and</w:t>
      </w:r>
    </w:p>
    <w:p w14:paraId="36C99A01" w14:textId="2C7919E9" w:rsidR="008C53F1" w:rsidRPr="00595CDC" w:rsidRDefault="008C53F1" w:rsidP="00595CDC">
      <w:pPr>
        <w:spacing w:after="360"/>
        <w:ind w:firstLine="720"/>
      </w:pPr>
      <w:proofErr w:type="gramStart"/>
      <w:r>
        <w:rPr>
          <w:b/>
        </w:rPr>
        <w:t>Whereas</w:t>
      </w:r>
      <w:r w:rsidRPr="00042E74">
        <w:rPr>
          <w:b/>
        </w:rPr>
        <w:t>,</w:t>
      </w:r>
      <w:proofErr w:type="gramEnd"/>
      <w:r w:rsidRPr="00042E74">
        <w:t xml:space="preserve"> </w:t>
      </w:r>
      <w:r>
        <w:t>the Planning Commission unanimously approved Use Permit (UP-23-08) and approved CEQA Addendum #1</w:t>
      </w:r>
      <w:r w:rsidR="000412BA" w:rsidRPr="000412BA">
        <w:t xml:space="preserve"> </w:t>
      </w:r>
      <w:r w:rsidR="000412BA" w:rsidRPr="000412BA">
        <w:t>to the Mitigated Negative Declaration (MND) for the Evangelical Free Church of Mount Shasta (State Clearinghouse No. 1996052035 and State Clearinghouse No. 1996104248)</w:t>
      </w:r>
    </w:p>
    <w:p w14:paraId="796FBA06" w14:textId="37ECE0B6" w:rsidR="00FB0C2B" w:rsidRDefault="00FB0C2B" w:rsidP="00E629B2">
      <w:pPr>
        <w:ind w:firstLine="720"/>
      </w:pPr>
      <w:r w:rsidRPr="00261A70">
        <w:rPr>
          <w:b/>
          <w:bCs/>
        </w:rPr>
        <w:t>Whereas,</w:t>
      </w:r>
      <w:r>
        <w:t xml:space="preserve"> on </w:t>
      </w:r>
      <w:r w:rsidR="00EF5D4B">
        <w:t>March 4, 2024</w:t>
      </w:r>
      <w:r>
        <w:t xml:space="preserve">, an appeal </w:t>
      </w:r>
      <w:r w:rsidR="00F10DD5">
        <w:t xml:space="preserve">of Planning Commission action </w:t>
      </w:r>
      <w:r>
        <w:t xml:space="preserve">was filed by </w:t>
      </w:r>
      <w:r w:rsidR="009260A1">
        <w:t>Chris Marrone</w:t>
      </w:r>
      <w:r>
        <w:t xml:space="preserve"> pursuant to Siskiyou County Code Section 10-6.1405; and </w:t>
      </w:r>
    </w:p>
    <w:p w14:paraId="4ED831DE" w14:textId="77777777" w:rsidR="008C53F1" w:rsidRDefault="008C53F1" w:rsidP="00E629B2">
      <w:pPr>
        <w:ind w:firstLine="720"/>
      </w:pPr>
    </w:p>
    <w:p w14:paraId="016A2A99" w14:textId="0BD422DF" w:rsidR="00FB0C2B" w:rsidRDefault="00FB0C2B" w:rsidP="00E629B2">
      <w:pPr>
        <w:ind w:firstLine="720"/>
      </w:pPr>
      <w:r w:rsidRPr="00F10DD5">
        <w:rPr>
          <w:b/>
          <w:bCs/>
        </w:rPr>
        <w:lastRenderedPageBreak/>
        <w:t>Whereas,</w:t>
      </w:r>
      <w:r>
        <w:t xml:space="preserve"> on </w:t>
      </w:r>
      <w:r w:rsidR="00261A70">
        <w:t>Ma</w:t>
      </w:r>
      <w:r w:rsidR="00872EC5">
        <w:t>rch</w:t>
      </w:r>
      <w:r w:rsidR="00261A70">
        <w:t xml:space="preserve"> </w:t>
      </w:r>
      <w:r w:rsidR="00872EC5">
        <w:t>12</w:t>
      </w:r>
      <w:r w:rsidR="00261A70">
        <w:t>, 202</w:t>
      </w:r>
      <w:r w:rsidR="00872EC5">
        <w:t>4</w:t>
      </w:r>
      <w:r w:rsidR="00F10DD5">
        <w:t xml:space="preserve">, the Board of Supervisors set a date of </w:t>
      </w:r>
      <w:r w:rsidR="00872EC5">
        <w:t>May 7</w:t>
      </w:r>
      <w:r w:rsidR="00F10DD5">
        <w:t xml:space="preserve">, </w:t>
      </w:r>
      <w:proofErr w:type="gramStart"/>
      <w:r w:rsidR="00F10DD5">
        <w:t>202</w:t>
      </w:r>
      <w:r w:rsidR="00872EC5">
        <w:t>4</w:t>
      </w:r>
      <w:proofErr w:type="gramEnd"/>
      <w:r w:rsidR="00F10DD5">
        <w:t xml:space="preserve"> for the appeal of Planning Commission action filed by </w:t>
      </w:r>
      <w:r w:rsidR="00872EC5">
        <w:t>Chris Marrone</w:t>
      </w:r>
      <w:r w:rsidR="00F10DD5">
        <w:t xml:space="preserve"> pursuant to Siskiyou County Code Section 10-6.1405; and</w:t>
      </w:r>
    </w:p>
    <w:p w14:paraId="4692F0FB" w14:textId="355A2B7E" w:rsidR="00F10DD5" w:rsidRDefault="00F10DD5" w:rsidP="00E629B2">
      <w:pPr>
        <w:ind w:firstLine="720"/>
      </w:pPr>
      <w:r w:rsidRPr="00777994">
        <w:rPr>
          <w:b/>
          <w:bCs/>
        </w:rPr>
        <w:t>Whereas,</w:t>
      </w:r>
      <w:r>
        <w:t xml:space="preserve"> on </w:t>
      </w:r>
      <w:r w:rsidR="0051435C">
        <w:t>May 7, 2024</w:t>
      </w:r>
      <w:r>
        <w:t xml:space="preserve">, the Planning Division presented its oral and written appeal staff report on the </w:t>
      </w:r>
      <w:r w:rsidR="0051435C">
        <w:t>Golden Eagle Charter School</w:t>
      </w:r>
      <w:r>
        <w:t xml:space="preserve"> Use Permit (UP-</w:t>
      </w:r>
      <w:r w:rsidR="0051435C">
        <w:t>23</w:t>
      </w:r>
      <w:r>
        <w:t>-</w:t>
      </w:r>
      <w:r w:rsidR="0051435C">
        <w:t>08</w:t>
      </w:r>
      <w:r>
        <w:t xml:space="preserve">) at a regular meeting of the Board of Supervisors; and </w:t>
      </w:r>
    </w:p>
    <w:p w14:paraId="24295DAC" w14:textId="511ED84D" w:rsidR="004463FB" w:rsidRDefault="004463FB" w:rsidP="004463FB">
      <w:pPr>
        <w:ind w:firstLine="720"/>
      </w:pPr>
      <w:r w:rsidRPr="00E67C56">
        <w:rPr>
          <w:b/>
          <w:bCs/>
        </w:rPr>
        <w:t>Whereas,</w:t>
      </w:r>
      <w:r>
        <w:t xml:space="preserve"> on </w:t>
      </w:r>
      <w:r w:rsidR="0051435C">
        <w:t>May 7</w:t>
      </w:r>
      <w:r>
        <w:t>, 202</w:t>
      </w:r>
      <w:r w:rsidR="0051435C">
        <w:t>4</w:t>
      </w:r>
      <w:r>
        <w:t xml:space="preserve">, the Chair of the Board of Supervisors opened the duly noticed public hearing on the </w:t>
      </w:r>
      <w:r w:rsidR="0051435C">
        <w:t>Golden Eagle Charter School Use Permit (UP-23-08)</w:t>
      </w:r>
      <w:r w:rsidR="0051435C">
        <w:t xml:space="preserve"> </w:t>
      </w:r>
      <w:r>
        <w:t xml:space="preserve">and CEQA determination to receive testimony both oral and written, following which the Chair closed the public hearing and the </w:t>
      </w:r>
      <w:r w:rsidR="000C364C">
        <w:t xml:space="preserve">Board of Supervisors </w:t>
      </w:r>
      <w:r>
        <w:t>discussed the Use Permit (UP-</w:t>
      </w:r>
      <w:r w:rsidR="0051435C">
        <w:t>23</w:t>
      </w:r>
      <w:r>
        <w:t>-</w:t>
      </w:r>
      <w:r w:rsidR="0051435C">
        <w:t>08</w:t>
      </w:r>
      <w:r>
        <w:t>) and CEQA determination prior to reaching its decision.</w:t>
      </w:r>
    </w:p>
    <w:p w14:paraId="1CAEFE34" w14:textId="56731468" w:rsidR="004818C4" w:rsidRDefault="00792ECE" w:rsidP="00F31027">
      <w:pPr>
        <w:ind w:firstLine="720"/>
        <w:rPr>
          <w:b/>
          <w:bCs/>
        </w:rPr>
      </w:pPr>
      <w:r w:rsidRPr="00E67C56">
        <w:rPr>
          <w:b/>
          <w:bCs/>
        </w:rPr>
        <w:t>Now, Therefore, Be It Resolved</w:t>
      </w:r>
      <w:r>
        <w:t xml:space="preserve"> that the </w:t>
      </w:r>
      <w:r w:rsidR="00777994">
        <w:t>Board of Supervisors</w:t>
      </w:r>
      <w:r>
        <w:t xml:space="preserve"> adopts the recommended findings set forth in Exhibit A-2 of the written staff report</w:t>
      </w:r>
      <w:r w:rsidR="001441D6">
        <w:t xml:space="preserve"> referenced hereto and incorporated herein</w:t>
      </w:r>
      <w:r>
        <w:t xml:space="preserve">; and </w:t>
      </w:r>
    </w:p>
    <w:p w14:paraId="7F7C1F72" w14:textId="51FFC3FA" w:rsidR="005B196B" w:rsidRDefault="00FC1E7E" w:rsidP="00E629B2">
      <w:pPr>
        <w:ind w:firstLine="720"/>
      </w:pPr>
      <w:r>
        <w:rPr>
          <w:b/>
          <w:bCs/>
        </w:rPr>
        <w:t xml:space="preserve">Be It Further Resolved </w:t>
      </w:r>
      <w:r>
        <w:t xml:space="preserve">that the </w:t>
      </w:r>
      <w:r w:rsidR="00715C70">
        <w:t>Board of Supervisors</w:t>
      </w:r>
      <w:r>
        <w:t xml:space="preserve">, based on the evidence in the record and the findings set forth in Exhibit A-2, </w:t>
      </w:r>
      <w:r w:rsidR="005B196B">
        <w:t xml:space="preserve">hereby takes the following actions on the </w:t>
      </w:r>
      <w:r w:rsidR="0052131C">
        <w:t>Golden Eagle Charter School Use Permit (UP-23-08)</w:t>
      </w:r>
      <w:r w:rsidR="0052131C">
        <w:t>:</w:t>
      </w:r>
    </w:p>
    <w:p w14:paraId="7F31F7C4" w14:textId="271A24E6" w:rsidR="00715C70" w:rsidRDefault="0052131C" w:rsidP="005B196B">
      <w:pPr>
        <w:pStyle w:val="ListParagraph"/>
        <w:numPr>
          <w:ilvl w:val="0"/>
          <w:numId w:val="1"/>
        </w:numPr>
      </w:pPr>
      <w:r>
        <w:t>Deny</w:t>
      </w:r>
      <w:r w:rsidR="00715C70">
        <w:t xml:space="preserve"> the appeal of the Planning </w:t>
      </w:r>
      <w:r w:rsidR="007E6CBA">
        <w:t>Commission’s</w:t>
      </w:r>
      <w:r w:rsidR="00715C70">
        <w:t xml:space="preserve"> d</w:t>
      </w:r>
      <w:r w:rsidR="004463FB">
        <w:t>ecision.</w:t>
      </w:r>
    </w:p>
    <w:p w14:paraId="1A53575A" w14:textId="55E113AF" w:rsidR="005B196B" w:rsidRDefault="0052131C" w:rsidP="005B196B">
      <w:pPr>
        <w:pStyle w:val="ListParagraph"/>
        <w:numPr>
          <w:ilvl w:val="0"/>
          <w:numId w:val="1"/>
        </w:numPr>
      </w:pPr>
      <w:r>
        <w:t>Determine</w:t>
      </w:r>
      <w:r w:rsidR="00EF2990" w:rsidRPr="00EF2990">
        <w:t xml:space="preserve"> </w:t>
      </w:r>
      <w:r w:rsidR="00EF2990" w:rsidRPr="00EF2990">
        <w:t>that a CEQA Addendum to Mitigated Negative Declaration (State Clearinghouse No. 1996052035 and State Clearinghouse No. 1996104248) is the appropriate CEQA review</w:t>
      </w:r>
      <w:r w:rsidR="00EF2990">
        <w:t>.</w:t>
      </w:r>
    </w:p>
    <w:p w14:paraId="64356ECB" w14:textId="55A0A2CD" w:rsidR="00792ECE" w:rsidRDefault="001441D6" w:rsidP="001F1C65">
      <w:pPr>
        <w:pStyle w:val="ListParagraph"/>
        <w:numPr>
          <w:ilvl w:val="0"/>
          <w:numId w:val="1"/>
        </w:numPr>
        <w:spacing w:after="240"/>
      </w:pPr>
      <w:r>
        <w:t>Approve</w:t>
      </w:r>
      <w:r w:rsidR="001A7303">
        <w:t>s</w:t>
      </w:r>
      <w:r>
        <w:t xml:space="preserve"> the </w:t>
      </w:r>
      <w:r w:rsidR="00EF2990">
        <w:t>Golden Eagle Charter School Use Permit (UP-23-08)</w:t>
      </w:r>
      <w:r w:rsidR="00EF2990">
        <w:t xml:space="preserve"> </w:t>
      </w:r>
      <w:r>
        <w:t>subject to the notations and conditions of approval contained in Exhibit A-1 to this resolution and referenced hereto and incorporated herein.</w:t>
      </w:r>
    </w:p>
    <w:p w14:paraId="1B756C29" w14:textId="09005538" w:rsidR="00FC1E7E" w:rsidRPr="00FC1E7E" w:rsidRDefault="00FC1E7E" w:rsidP="00FC1E7E">
      <w:pPr>
        <w:tabs>
          <w:tab w:val="left" w:pos="5850"/>
        </w:tabs>
        <w:ind w:firstLine="720"/>
      </w:pPr>
      <w:r w:rsidRPr="00FC1E7E">
        <w:rPr>
          <w:b/>
          <w:bCs/>
        </w:rPr>
        <w:t>It is Hereby Certified</w:t>
      </w:r>
      <w:r w:rsidRPr="00FC1E7E">
        <w:t xml:space="preserve"> that the foregoing Resolution </w:t>
      </w:r>
      <w:r w:rsidR="004463FB">
        <w:t>__________</w:t>
      </w:r>
      <w:r w:rsidRPr="00FC1E7E">
        <w:t xml:space="preserve"> was duly adopted on a motion by </w:t>
      </w:r>
      <w:r w:rsidR="004463FB">
        <w:t>Supervisor</w:t>
      </w:r>
      <w:r w:rsidRPr="00FC1E7E">
        <w:t xml:space="preserve"> </w:t>
      </w:r>
      <w:r w:rsidRPr="00FC1E7E">
        <w:rPr>
          <w:u w:val="single"/>
        </w:rPr>
        <w:tab/>
      </w:r>
      <w:r w:rsidRPr="00FC1E7E">
        <w:rPr>
          <w:u w:val="single"/>
        </w:rPr>
        <w:tab/>
      </w:r>
      <w:r w:rsidRPr="00FC1E7E">
        <w:rPr>
          <w:u w:val="single"/>
        </w:rPr>
        <w:tab/>
      </w:r>
      <w:r w:rsidRPr="00FC1E7E">
        <w:t xml:space="preserve"> and seconded by </w:t>
      </w:r>
      <w:r w:rsidR="004463FB">
        <w:t>Supervisor</w:t>
      </w:r>
      <w:r w:rsidRPr="00FC1E7E">
        <w:t xml:space="preserve"> </w:t>
      </w:r>
      <w:r w:rsidRPr="00FC1E7E">
        <w:rPr>
          <w:u w:val="single"/>
        </w:rPr>
        <w:tab/>
      </w:r>
      <w:r w:rsidRPr="00FC1E7E">
        <w:t xml:space="preserve"> at a regular meeting of the Siskiyou County </w:t>
      </w:r>
      <w:r w:rsidR="004463FB">
        <w:t>Board of Supervisors</w:t>
      </w:r>
      <w:r w:rsidRPr="00FC1E7E">
        <w:t xml:space="preserve"> held on the </w:t>
      </w:r>
      <w:r w:rsidR="0083206F">
        <w:t>7</w:t>
      </w:r>
      <w:r w:rsidR="004463FB">
        <w:t>th</w:t>
      </w:r>
      <w:r w:rsidRPr="00FC1E7E">
        <w:t xml:space="preserve"> day of</w:t>
      </w:r>
      <w:r w:rsidR="001441D6">
        <w:t xml:space="preserve"> </w:t>
      </w:r>
      <w:r w:rsidR="0083206F">
        <w:t>May 2024</w:t>
      </w:r>
      <w:r w:rsidRPr="00FC1E7E">
        <w:t xml:space="preserve"> by the following vote:</w:t>
      </w:r>
    </w:p>
    <w:p w14:paraId="3D2510BA" w14:textId="4D284706" w:rsidR="00C83348" w:rsidRDefault="00FC1E7E" w:rsidP="004463FB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contextualSpacing/>
        <w:rPr>
          <w:sz w:val="22"/>
        </w:rPr>
      </w:pPr>
      <w:r w:rsidRPr="00FC1E7E">
        <w:rPr>
          <w:sz w:val="22"/>
        </w:rPr>
        <w:t>Ayes:</w:t>
      </w:r>
      <w:r>
        <w:rPr>
          <w:sz w:val="22"/>
        </w:rPr>
        <w:br/>
      </w:r>
      <w:r w:rsidR="009F6FE5">
        <w:rPr>
          <w:sz w:val="22"/>
        </w:rPr>
        <w:t>N</w:t>
      </w:r>
      <w:r w:rsidRPr="00FC1E7E">
        <w:rPr>
          <w:sz w:val="22"/>
        </w:rPr>
        <w:t>oes:</w:t>
      </w:r>
      <w:r w:rsidR="009F6FE5">
        <w:rPr>
          <w:sz w:val="22"/>
        </w:rPr>
        <w:br/>
      </w:r>
      <w:r w:rsidRPr="00FC1E7E">
        <w:rPr>
          <w:sz w:val="22"/>
        </w:rPr>
        <w:t>Absent:</w:t>
      </w:r>
      <w:r w:rsidR="009F6FE5">
        <w:rPr>
          <w:sz w:val="22"/>
        </w:rPr>
        <w:br/>
      </w:r>
      <w:r w:rsidRPr="00FC1E7E">
        <w:rPr>
          <w:sz w:val="22"/>
        </w:rPr>
        <w:t>Abstain:</w:t>
      </w:r>
    </w:p>
    <w:p w14:paraId="4AFA9B0E" w14:textId="39AEC5DC" w:rsidR="00FC1E7E" w:rsidRPr="00FC1E7E" w:rsidRDefault="00FC1E7E" w:rsidP="007E6CBA">
      <w:pPr>
        <w:tabs>
          <w:tab w:val="left" w:pos="4410"/>
          <w:tab w:val="right" w:pos="9360"/>
        </w:tabs>
        <w:spacing w:after="360"/>
        <w:rPr>
          <w:sz w:val="22"/>
        </w:rPr>
      </w:pPr>
    </w:p>
    <w:p w14:paraId="3104A407" w14:textId="58A35875" w:rsidR="00FC1E7E" w:rsidRPr="00FC1E7E" w:rsidRDefault="00FC1E7E" w:rsidP="007E6CBA">
      <w:pPr>
        <w:tabs>
          <w:tab w:val="left" w:pos="4410"/>
          <w:tab w:val="right" w:pos="9360"/>
        </w:tabs>
        <w:rPr>
          <w:sz w:val="22"/>
        </w:rPr>
      </w:pPr>
      <w:r w:rsidRPr="00FC1E7E">
        <w:rPr>
          <w:sz w:val="22"/>
        </w:rPr>
        <w:lastRenderedPageBreak/>
        <w:tab/>
      </w:r>
      <w:r w:rsidRPr="00FC1E7E">
        <w:rPr>
          <w:sz w:val="22"/>
          <w:u w:val="single"/>
        </w:rPr>
        <w:tab/>
      </w:r>
      <w:r w:rsidR="009F6FE5">
        <w:rPr>
          <w:sz w:val="22"/>
          <w:u w:val="single"/>
        </w:rPr>
        <w:br/>
      </w:r>
      <w:r w:rsidRPr="00FC1E7E">
        <w:rPr>
          <w:sz w:val="22"/>
        </w:rPr>
        <w:tab/>
      </w:r>
      <w:r w:rsidR="00FD6474">
        <w:rPr>
          <w:sz w:val="22"/>
        </w:rPr>
        <w:t>Michael</w:t>
      </w:r>
      <w:r w:rsidR="0083206F">
        <w:rPr>
          <w:sz w:val="22"/>
        </w:rPr>
        <w:t xml:space="preserve"> N. </w:t>
      </w:r>
      <w:proofErr w:type="spellStart"/>
      <w:r w:rsidR="00FD6474">
        <w:rPr>
          <w:sz w:val="22"/>
        </w:rPr>
        <w:t>Kobseff</w:t>
      </w:r>
      <w:proofErr w:type="spellEnd"/>
      <w:r w:rsidR="004463FB">
        <w:rPr>
          <w:sz w:val="22"/>
        </w:rPr>
        <w:t xml:space="preserve">, </w:t>
      </w:r>
      <w:r w:rsidRPr="00FC1E7E">
        <w:rPr>
          <w:sz w:val="22"/>
        </w:rPr>
        <w:t>Chair</w:t>
      </w:r>
      <w:r w:rsidR="004463FB">
        <w:rPr>
          <w:sz w:val="22"/>
        </w:rPr>
        <w:br/>
      </w:r>
      <w:r w:rsidR="004463FB">
        <w:rPr>
          <w:sz w:val="22"/>
        </w:rPr>
        <w:tab/>
        <w:t>Siskiyou County Board of Supervisors</w:t>
      </w:r>
    </w:p>
    <w:p w14:paraId="1A15707E" w14:textId="1D6E2F55" w:rsidR="00FC1E7E" w:rsidRPr="00FC1E7E" w:rsidRDefault="00B026BC" w:rsidP="00FC1E7E">
      <w:pPr>
        <w:tabs>
          <w:tab w:val="left" w:pos="4410"/>
          <w:tab w:val="right" w:pos="9360"/>
        </w:tabs>
        <w:spacing w:after="600"/>
        <w:rPr>
          <w:sz w:val="22"/>
        </w:rPr>
      </w:pPr>
      <w:r>
        <w:rPr>
          <w:sz w:val="22"/>
        </w:rPr>
        <w:t>Attest:</w:t>
      </w:r>
      <w:r>
        <w:rPr>
          <w:sz w:val="22"/>
        </w:rPr>
        <w:br/>
        <w:t>Laura Bynum,</w:t>
      </w:r>
      <w:r>
        <w:rPr>
          <w:sz w:val="22"/>
        </w:rPr>
        <w:br/>
        <w:t>County Clerk</w:t>
      </w:r>
    </w:p>
    <w:p w14:paraId="5242D4EC" w14:textId="77777777" w:rsidR="00B026BC" w:rsidRDefault="00B026BC" w:rsidP="00B026BC">
      <w:pPr>
        <w:tabs>
          <w:tab w:val="left" w:pos="4410"/>
          <w:tab w:val="right" w:pos="9360"/>
        </w:tabs>
        <w:spacing w:after="0"/>
        <w:rPr>
          <w:sz w:val="22"/>
          <w:u w:val="single"/>
        </w:rPr>
      </w:pPr>
      <w:r w:rsidRPr="00B026BC">
        <w:rPr>
          <w:sz w:val="22"/>
        </w:rPr>
        <w:t>By:</w:t>
      </w:r>
      <w:r w:rsidR="00FC1E7E" w:rsidRPr="00FC1E7E">
        <w:rPr>
          <w:sz w:val="22"/>
          <w:u w:val="single"/>
        </w:rPr>
        <w:tab/>
      </w:r>
    </w:p>
    <w:p w14:paraId="08DB6441" w14:textId="1842B5BD" w:rsidR="00FC1E7E" w:rsidRPr="00FC1E7E" w:rsidRDefault="00B026BC" w:rsidP="00B026BC">
      <w:pPr>
        <w:tabs>
          <w:tab w:val="left" w:pos="5040"/>
          <w:tab w:val="right" w:pos="9360"/>
        </w:tabs>
        <w:spacing w:before="0"/>
        <w:ind w:firstLine="990"/>
        <w:rPr>
          <w:sz w:val="22"/>
        </w:rPr>
      </w:pPr>
      <w:r>
        <w:rPr>
          <w:sz w:val="22"/>
        </w:rPr>
        <w:t>Deputy</w:t>
      </w:r>
    </w:p>
    <w:sectPr w:rsidR="00FC1E7E" w:rsidRPr="00FC1E7E" w:rsidSect="004E6C21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567C" w14:textId="77777777" w:rsidR="004E6C21" w:rsidRDefault="004E6C21" w:rsidP="00715991">
      <w:pPr>
        <w:spacing w:before="0" w:after="0" w:line="240" w:lineRule="auto"/>
      </w:pPr>
      <w:r>
        <w:separator/>
      </w:r>
    </w:p>
  </w:endnote>
  <w:endnote w:type="continuationSeparator" w:id="0">
    <w:p w14:paraId="453B5E8D" w14:textId="77777777" w:rsidR="004E6C21" w:rsidRDefault="004E6C21" w:rsidP="007159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2F9" w14:textId="2C926E95" w:rsidR="00715991" w:rsidRPr="0044425A" w:rsidRDefault="00715991" w:rsidP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 A – Draft Resolution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341180A5" w14:textId="598D7F52" w:rsidR="0044425A" w:rsidRPr="0044425A" w:rsidRDefault="002B21B3" w:rsidP="00715991">
    <w:pPr>
      <w:pStyle w:val="Footer"/>
      <w:rPr>
        <w:sz w:val="20"/>
        <w:szCs w:val="20"/>
      </w:rPr>
    </w:pPr>
    <w:r>
      <w:rPr>
        <w:sz w:val="20"/>
        <w:szCs w:val="20"/>
      </w:rPr>
      <w:t>Golden Eagle Charter School</w:t>
    </w:r>
    <w:r w:rsidR="001441D6">
      <w:rPr>
        <w:sz w:val="20"/>
        <w:szCs w:val="20"/>
      </w:rPr>
      <w:t xml:space="preserve"> Use Permit</w:t>
    </w:r>
    <w:r w:rsidR="00FB0C2B">
      <w:rPr>
        <w:sz w:val="20"/>
        <w:szCs w:val="20"/>
      </w:rPr>
      <w:t xml:space="preserve"> Appeal</w:t>
    </w:r>
    <w:r w:rsidR="001441D6">
      <w:rPr>
        <w:sz w:val="20"/>
        <w:szCs w:val="20"/>
      </w:rPr>
      <w:t xml:space="preserve"> (UP</w:t>
    </w:r>
    <w:r w:rsidR="00562796">
      <w:rPr>
        <w:sz w:val="20"/>
        <w:szCs w:val="20"/>
      </w:rPr>
      <w:t>-</w:t>
    </w:r>
    <w:r>
      <w:rPr>
        <w:sz w:val="20"/>
        <w:szCs w:val="20"/>
      </w:rPr>
      <w:t>23</w:t>
    </w:r>
    <w:r w:rsidR="00562796">
      <w:rPr>
        <w:sz w:val="20"/>
        <w:szCs w:val="20"/>
      </w:rPr>
      <w:t>-</w:t>
    </w:r>
    <w:r>
      <w:rPr>
        <w:sz w:val="20"/>
        <w:szCs w:val="20"/>
      </w:rPr>
      <w:t>08</w:t>
    </w:r>
    <w:r w:rsidR="001441D6">
      <w:rPr>
        <w:sz w:val="20"/>
        <w:szCs w:val="20"/>
      </w:rPr>
      <w:t>)</w:t>
    </w:r>
    <w:r w:rsidR="001F1C65">
      <w:rPr>
        <w:sz w:val="20"/>
        <w:szCs w:val="20"/>
      </w:rPr>
      <w:tab/>
    </w:r>
    <w:r w:rsidR="001F1C65">
      <w:rPr>
        <w:sz w:val="20"/>
        <w:szCs w:val="20"/>
      </w:rPr>
      <w:tab/>
    </w:r>
    <w:r w:rsidR="001F1C65" w:rsidRPr="0044425A">
      <w:rPr>
        <w:sz w:val="20"/>
        <w:szCs w:val="20"/>
      </w:rPr>
      <w:t xml:space="preserve">Page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PAGE  \* Arabic  \* MERGEFORMAT </w:instrText>
    </w:r>
    <w:r w:rsidR="001F1C65" w:rsidRPr="0044425A">
      <w:rPr>
        <w:sz w:val="20"/>
        <w:szCs w:val="20"/>
      </w:rPr>
      <w:fldChar w:fldCharType="separate"/>
    </w:r>
    <w:r w:rsidR="003F33B2">
      <w:rPr>
        <w:noProof/>
        <w:sz w:val="20"/>
        <w:szCs w:val="20"/>
      </w:rPr>
      <w:t>4</w:t>
    </w:r>
    <w:r w:rsidR="001F1C65" w:rsidRPr="0044425A">
      <w:rPr>
        <w:sz w:val="20"/>
        <w:szCs w:val="20"/>
      </w:rPr>
      <w:fldChar w:fldCharType="end"/>
    </w:r>
    <w:r w:rsidR="001F1C65" w:rsidRPr="0044425A">
      <w:rPr>
        <w:sz w:val="20"/>
        <w:szCs w:val="20"/>
      </w:rPr>
      <w:t xml:space="preserve"> of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NUMPAGES  \* Arabic  \* MERGEFORMAT </w:instrText>
    </w:r>
    <w:r w:rsidR="001F1C65" w:rsidRPr="0044425A">
      <w:rPr>
        <w:sz w:val="20"/>
        <w:szCs w:val="20"/>
      </w:rPr>
      <w:fldChar w:fldCharType="separate"/>
    </w:r>
    <w:r w:rsidR="003F33B2">
      <w:rPr>
        <w:noProof/>
        <w:sz w:val="20"/>
        <w:szCs w:val="20"/>
      </w:rPr>
      <w:t>4</w:t>
    </w:r>
    <w:r w:rsidR="001F1C65" w:rsidRPr="0044425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A3F7" w14:textId="0D5C90C9" w:rsidR="00715991" w:rsidRPr="00715991" w:rsidRDefault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 A – Draft Resolution PC-2020-016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  <w:t>Zaremba Group Zone Change (Z-19-07)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2A17" w14:textId="77777777" w:rsidR="004E6C21" w:rsidRDefault="004E6C21" w:rsidP="00715991">
      <w:pPr>
        <w:spacing w:before="0" w:after="0" w:line="240" w:lineRule="auto"/>
      </w:pPr>
      <w:r>
        <w:separator/>
      </w:r>
    </w:p>
  </w:footnote>
  <w:footnote w:type="continuationSeparator" w:id="0">
    <w:p w14:paraId="63F7B4FB" w14:textId="77777777" w:rsidR="004E6C21" w:rsidRDefault="004E6C21" w:rsidP="007159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239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D0"/>
    <w:rsid w:val="0000013E"/>
    <w:rsid w:val="00024AF2"/>
    <w:rsid w:val="000412BA"/>
    <w:rsid w:val="0005226E"/>
    <w:rsid w:val="00066827"/>
    <w:rsid w:val="00073935"/>
    <w:rsid w:val="000C364C"/>
    <w:rsid w:val="000C4706"/>
    <w:rsid w:val="000C63CD"/>
    <w:rsid w:val="000D7CA5"/>
    <w:rsid w:val="001059AC"/>
    <w:rsid w:val="001076C9"/>
    <w:rsid w:val="00127F9E"/>
    <w:rsid w:val="001441D6"/>
    <w:rsid w:val="00174A1A"/>
    <w:rsid w:val="001812C7"/>
    <w:rsid w:val="001A7303"/>
    <w:rsid w:val="001B04C4"/>
    <w:rsid w:val="001B7748"/>
    <w:rsid w:val="001C0C13"/>
    <w:rsid w:val="001D4382"/>
    <w:rsid w:val="001E1783"/>
    <w:rsid w:val="001F1C65"/>
    <w:rsid w:val="00205DED"/>
    <w:rsid w:val="002230CF"/>
    <w:rsid w:val="00253EBE"/>
    <w:rsid w:val="00261A70"/>
    <w:rsid w:val="00290699"/>
    <w:rsid w:val="00291919"/>
    <w:rsid w:val="002B21B3"/>
    <w:rsid w:val="00300E66"/>
    <w:rsid w:val="00303CCC"/>
    <w:rsid w:val="003053E8"/>
    <w:rsid w:val="00361053"/>
    <w:rsid w:val="00390C47"/>
    <w:rsid w:val="003D299E"/>
    <w:rsid w:val="003F33B2"/>
    <w:rsid w:val="00420670"/>
    <w:rsid w:val="00434369"/>
    <w:rsid w:val="0044425A"/>
    <w:rsid w:val="004463FB"/>
    <w:rsid w:val="004818C4"/>
    <w:rsid w:val="004A1D71"/>
    <w:rsid w:val="004D5F1B"/>
    <w:rsid w:val="004E6C21"/>
    <w:rsid w:val="004E7FA7"/>
    <w:rsid w:val="00505A09"/>
    <w:rsid w:val="0051435C"/>
    <w:rsid w:val="0052131C"/>
    <w:rsid w:val="00527B31"/>
    <w:rsid w:val="0054554D"/>
    <w:rsid w:val="00562796"/>
    <w:rsid w:val="00562DDD"/>
    <w:rsid w:val="00595CDC"/>
    <w:rsid w:val="005B196B"/>
    <w:rsid w:val="005C718C"/>
    <w:rsid w:val="00630E20"/>
    <w:rsid w:val="00662149"/>
    <w:rsid w:val="00677AFA"/>
    <w:rsid w:val="006A7CB2"/>
    <w:rsid w:val="006B210C"/>
    <w:rsid w:val="006C6B9E"/>
    <w:rsid w:val="006D1B98"/>
    <w:rsid w:val="00715991"/>
    <w:rsid w:val="00715C70"/>
    <w:rsid w:val="00755643"/>
    <w:rsid w:val="00761305"/>
    <w:rsid w:val="007615FC"/>
    <w:rsid w:val="00777994"/>
    <w:rsid w:val="00792ECE"/>
    <w:rsid w:val="007E6CBA"/>
    <w:rsid w:val="00815270"/>
    <w:rsid w:val="008274EE"/>
    <w:rsid w:val="0083206F"/>
    <w:rsid w:val="00870CDD"/>
    <w:rsid w:val="00872EC5"/>
    <w:rsid w:val="008C3734"/>
    <w:rsid w:val="008C53F1"/>
    <w:rsid w:val="008C793C"/>
    <w:rsid w:val="008D6C8F"/>
    <w:rsid w:val="008E2502"/>
    <w:rsid w:val="008E43E0"/>
    <w:rsid w:val="008F28DB"/>
    <w:rsid w:val="008F507B"/>
    <w:rsid w:val="0091697D"/>
    <w:rsid w:val="009260A1"/>
    <w:rsid w:val="00952380"/>
    <w:rsid w:val="00976D34"/>
    <w:rsid w:val="0099369D"/>
    <w:rsid w:val="009B19EE"/>
    <w:rsid w:val="009B7408"/>
    <w:rsid w:val="009B76DE"/>
    <w:rsid w:val="009D311C"/>
    <w:rsid w:val="009F3C63"/>
    <w:rsid w:val="009F6FE5"/>
    <w:rsid w:val="00A15194"/>
    <w:rsid w:val="00A20EEE"/>
    <w:rsid w:val="00A24016"/>
    <w:rsid w:val="00A42831"/>
    <w:rsid w:val="00A607F1"/>
    <w:rsid w:val="00A7165C"/>
    <w:rsid w:val="00A833B7"/>
    <w:rsid w:val="00AA3965"/>
    <w:rsid w:val="00AB31F8"/>
    <w:rsid w:val="00AE3AD0"/>
    <w:rsid w:val="00B026BC"/>
    <w:rsid w:val="00B570DA"/>
    <w:rsid w:val="00B61683"/>
    <w:rsid w:val="00BA4A61"/>
    <w:rsid w:val="00BD1CC1"/>
    <w:rsid w:val="00C20312"/>
    <w:rsid w:val="00C51A34"/>
    <w:rsid w:val="00C628D0"/>
    <w:rsid w:val="00C83348"/>
    <w:rsid w:val="00CA0B51"/>
    <w:rsid w:val="00CE7F8B"/>
    <w:rsid w:val="00D80396"/>
    <w:rsid w:val="00D82420"/>
    <w:rsid w:val="00D947BF"/>
    <w:rsid w:val="00DC1311"/>
    <w:rsid w:val="00DD7B5C"/>
    <w:rsid w:val="00E04A00"/>
    <w:rsid w:val="00E12BA2"/>
    <w:rsid w:val="00E629B2"/>
    <w:rsid w:val="00E67C56"/>
    <w:rsid w:val="00ED75BF"/>
    <w:rsid w:val="00EE0472"/>
    <w:rsid w:val="00EF2990"/>
    <w:rsid w:val="00EF5D4B"/>
    <w:rsid w:val="00F10DD5"/>
    <w:rsid w:val="00F21EDD"/>
    <w:rsid w:val="00F31027"/>
    <w:rsid w:val="00F4123A"/>
    <w:rsid w:val="00F46D3B"/>
    <w:rsid w:val="00F52206"/>
    <w:rsid w:val="00F7156A"/>
    <w:rsid w:val="00F80DEA"/>
    <w:rsid w:val="00FB0C2B"/>
    <w:rsid w:val="00FC1E7E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46585"/>
  <w15:docId w15:val="{484AD161-33A4-4FDB-A8C1-18A9F87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42831"/>
    <w:pPr>
      <w:spacing w:before="12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9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91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E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78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78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subject/>
  <dc:creator>Rachel Jereb</dc:creator>
  <cp:keywords/>
  <dc:description/>
  <cp:lastModifiedBy>Hailey Lang</cp:lastModifiedBy>
  <cp:revision>26</cp:revision>
  <cp:lastPrinted>2021-07-02T00:17:00Z</cp:lastPrinted>
  <dcterms:created xsi:type="dcterms:W3CDTF">2024-04-22T20:06:00Z</dcterms:created>
  <dcterms:modified xsi:type="dcterms:W3CDTF">2024-04-22T21:02:00Z</dcterms:modified>
</cp:coreProperties>
</file>